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4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PROVINCIA DE BUENOS AIRES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DIRECCIÓN GENERAL DE CULTURA Y EDUCACIÓN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DIRECCIÓN DE EDUCACIÓN SUPERIOR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>INSTITUTO SUPERIOR DE FORMACIÓN DOCENTE N°51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>CARRERA: PROFESORADO DE BIOLOGIA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ESPACIO CURRICULAR: </w:t>
      </w:r>
      <w:r w:rsidRPr="00DE2BF6">
        <w:rPr>
          <w:rFonts w:ascii="Arial" w:hAnsi="Arial" w:cs="Arial"/>
          <w:b/>
          <w:sz w:val="20"/>
          <w:szCs w:val="20"/>
        </w:rPr>
        <w:t xml:space="preserve">FÍSICA Y ELEMENTOS DE ASTRONOMIA Y LAB.I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CURSO: 1° AÑO 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CICLO LECTIVO: 2011 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>CANTIDAD DE HORAS SEMANALES: 3 MÓDULOS</w:t>
      </w:r>
    </w:p>
    <w:p w:rsidR="005B267B" w:rsidRPr="00DE2BF6" w:rsidRDefault="005B267B">
      <w:pPr>
        <w:rPr>
          <w:rFonts w:ascii="Arial" w:hAnsi="Arial" w:cs="Arial"/>
          <w:sz w:val="20"/>
          <w:szCs w:val="20"/>
        </w:rPr>
      </w:pPr>
      <w:r w:rsidRPr="00DE2BF6">
        <w:rPr>
          <w:rFonts w:ascii="Arial" w:hAnsi="Arial" w:cs="Arial"/>
          <w:sz w:val="20"/>
          <w:szCs w:val="20"/>
        </w:rPr>
        <w:t xml:space="preserve">PROFESOR: RAÚL PERUZZO </w:t>
      </w:r>
    </w:p>
    <w:p w:rsidR="005B267B" w:rsidRDefault="005B267B">
      <w:pPr>
        <w:rPr>
          <w:rFonts w:ascii="Arial" w:hAnsi="Arial" w:cs="Arial"/>
          <w:sz w:val="24"/>
          <w:szCs w:val="24"/>
        </w:rPr>
      </w:pPr>
    </w:p>
    <w:p w:rsidR="005B267B" w:rsidRDefault="005B267B" w:rsidP="005B26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PROYECTO CURRICULAR</w:t>
      </w:r>
    </w:p>
    <w:p w:rsidR="005B267B" w:rsidRDefault="005B267B" w:rsidP="005B267B">
      <w:pPr>
        <w:jc w:val="center"/>
        <w:rPr>
          <w:rFonts w:ascii="Arial" w:hAnsi="Arial" w:cs="Arial"/>
          <w:b/>
          <w:sz w:val="24"/>
          <w:szCs w:val="24"/>
        </w:rPr>
      </w:pPr>
    </w:p>
    <w:p w:rsidR="005B267B" w:rsidRDefault="005B267B" w:rsidP="005B26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 FUNCION DE LA CATEDRA</w:t>
      </w:r>
    </w:p>
    <w:p w:rsidR="005B267B" w:rsidRDefault="005B267B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Las tareas que se llevarán a cabo en este espacio curricular tratarán de que los alumnos pongan </w:t>
      </w:r>
      <w:r w:rsidR="002A3E93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acción </w:t>
      </w:r>
      <w:r w:rsidR="002A3E93">
        <w:rPr>
          <w:rFonts w:ascii="Arial" w:hAnsi="Arial" w:cs="Arial"/>
          <w:sz w:val="24"/>
          <w:szCs w:val="24"/>
        </w:rPr>
        <w:t>sus conocimientos, redescubrirse en su capacidad reflexiva, para mejorar a su vez la realidad educativa en la que les toque actuar.</w:t>
      </w:r>
    </w:p>
    <w:p w:rsidR="002A3E93" w:rsidRDefault="002A3E93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trata de incorporar en los alumnos la destreza necesaria para resolver problemas que se presentan en el ejercicio diario de la profesión, promoviendo la interdisciplinariedad, la autonomía y equilibrio personal, las relaciones interpersonales, las habilidades cognitivas y psicomotrices, adecuación a las capacidades personales, articular objetivos, contenidos y actividades.</w:t>
      </w:r>
    </w:p>
    <w:p w:rsidR="002A3E93" w:rsidRDefault="002A3E93" w:rsidP="005B267B">
      <w:pPr>
        <w:rPr>
          <w:rFonts w:ascii="Arial" w:hAnsi="Arial" w:cs="Arial"/>
          <w:sz w:val="24"/>
          <w:szCs w:val="24"/>
        </w:rPr>
      </w:pPr>
    </w:p>
    <w:p w:rsidR="002A3E93" w:rsidRDefault="002A3E93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FUNDAMENTACION </w:t>
      </w:r>
    </w:p>
    <w:p w:rsidR="002A3E93" w:rsidRDefault="002A3E93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La formación docente exige permanente contacto con las realidades educativas que constituirán el ámbito de la futura actividad profesional de los estudiantes. Este contacto será formativo mientras implique </w:t>
      </w:r>
      <w:r w:rsidR="00DE2BF6">
        <w:rPr>
          <w:rFonts w:ascii="Arial" w:hAnsi="Arial" w:cs="Arial"/>
          <w:sz w:val="24"/>
          <w:szCs w:val="24"/>
        </w:rPr>
        <w:t xml:space="preserve">una interacción </w:t>
      </w:r>
      <w:proofErr w:type="gramStart"/>
      <w:r w:rsidR="00DE2BF6">
        <w:rPr>
          <w:rFonts w:ascii="Arial" w:hAnsi="Arial" w:cs="Arial"/>
          <w:sz w:val="24"/>
          <w:szCs w:val="24"/>
        </w:rPr>
        <w:t>teórico</w:t>
      </w:r>
      <w:proofErr w:type="gramEnd"/>
      <w:r w:rsidR="00DE2BF6">
        <w:rPr>
          <w:rFonts w:ascii="Arial" w:hAnsi="Arial" w:cs="Arial"/>
          <w:sz w:val="24"/>
          <w:szCs w:val="24"/>
        </w:rPr>
        <w:t xml:space="preserve"> práctica. Para ello, la realidad será </w:t>
      </w:r>
      <w:proofErr w:type="spellStart"/>
      <w:r w:rsidR="00DE2BF6">
        <w:rPr>
          <w:rFonts w:ascii="Arial" w:hAnsi="Arial" w:cs="Arial"/>
          <w:sz w:val="24"/>
          <w:szCs w:val="24"/>
        </w:rPr>
        <w:t>redescripta</w:t>
      </w:r>
      <w:proofErr w:type="spellEnd"/>
      <w:r w:rsidR="00DE2BF6">
        <w:rPr>
          <w:rFonts w:ascii="Arial" w:hAnsi="Arial" w:cs="Arial"/>
          <w:sz w:val="24"/>
          <w:szCs w:val="24"/>
        </w:rPr>
        <w:t xml:space="preserve"> desde los marcos conceptuales </w:t>
      </w:r>
      <w:r w:rsidR="00DE2BF6">
        <w:rPr>
          <w:rFonts w:ascii="Arial" w:hAnsi="Arial" w:cs="Arial"/>
          <w:sz w:val="24"/>
          <w:szCs w:val="24"/>
        </w:rPr>
        <w:lastRenderedPageBreak/>
        <w:t>aprendidos y además, la propia práctica será fuente de interrogantes y de contestación con dichos marcos.</w:t>
      </w:r>
    </w:p>
    <w:p w:rsidR="00DE2BF6" w:rsidRDefault="00DE2BF6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propuesta de este proyecto es: “EXCELENCIA CON EQUIDAD” para todos los alumnos que han elegido nuestra institución para llevar adelante esta nueva etapa de educación superior y que aspiran a realizar su proyecto profesional enmarcado en el proyecto de esta institución. </w:t>
      </w:r>
    </w:p>
    <w:p w:rsidR="00DE2BF6" w:rsidRDefault="00DE2BF6" w:rsidP="005B2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ello, se propone estimular el desarrollo de estrategias cognitivas en todos los alumnos, que tengan la amplitud y autonomía suficiente para que puedan ser reconfiguradas por cada estudiante y </w:t>
      </w:r>
      <w:proofErr w:type="spellStart"/>
      <w:r>
        <w:rPr>
          <w:rFonts w:ascii="Arial" w:hAnsi="Arial" w:cs="Arial"/>
          <w:sz w:val="24"/>
          <w:szCs w:val="24"/>
        </w:rPr>
        <w:t>resignificadas</w:t>
      </w:r>
      <w:proofErr w:type="spellEnd"/>
      <w:r>
        <w:rPr>
          <w:rFonts w:ascii="Arial" w:hAnsi="Arial" w:cs="Arial"/>
          <w:sz w:val="24"/>
          <w:szCs w:val="24"/>
        </w:rPr>
        <w:t xml:space="preserve"> en contextos nuevos en su futura docencia. </w:t>
      </w:r>
    </w:p>
    <w:p w:rsidR="00DE2BF6" w:rsidRDefault="00DE2BF6" w:rsidP="005B267B">
      <w:pPr>
        <w:rPr>
          <w:rFonts w:ascii="Arial" w:hAnsi="Arial" w:cs="Arial"/>
          <w:sz w:val="24"/>
          <w:szCs w:val="24"/>
        </w:rPr>
      </w:pPr>
    </w:p>
    <w:p w:rsidR="00DE2BF6" w:rsidRDefault="00DE2BF6" w:rsidP="005B26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EXPECTATIVAS DE LOGRO</w:t>
      </w:r>
    </w:p>
    <w:p w:rsidR="00DE2BF6" w:rsidRDefault="00DE2BF6" w:rsidP="00B22D24">
      <w:pPr>
        <w:rPr>
          <w:rFonts w:ascii="Arial" w:hAnsi="Arial" w:cs="Arial"/>
          <w:sz w:val="24"/>
          <w:szCs w:val="24"/>
          <w:u w:val="single"/>
        </w:rPr>
      </w:pPr>
      <w:r w:rsidRPr="00B22D24">
        <w:rPr>
          <w:rFonts w:ascii="Arial" w:hAnsi="Arial" w:cs="Arial"/>
          <w:sz w:val="24"/>
          <w:szCs w:val="24"/>
          <w:u w:val="single"/>
        </w:rPr>
        <w:t xml:space="preserve">Condiciones básicas: </w:t>
      </w:r>
    </w:p>
    <w:p w:rsidR="00B22D24" w:rsidRPr="00B22D24" w:rsidRDefault="00B22D24" w:rsidP="00B22D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Entusiasmo, para enfrentar sus desafíos; </w:t>
      </w:r>
    </w:p>
    <w:p w:rsidR="00B22D24" w:rsidRPr="00B22D24" w:rsidRDefault="00B22D24" w:rsidP="00B22D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Voluntad, para persistir en el esfuerzo;</w:t>
      </w:r>
    </w:p>
    <w:p w:rsidR="00B22D24" w:rsidRPr="00B22D24" w:rsidRDefault="00B22D24" w:rsidP="00B22D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Creatividad, para buscar nuevos caminos;</w:t>
      </w:r>
    </w:p>
    <w:p w:rsidR="00B22D24" w:rsidRPr="00B22D24" w:rsidRDefault="00B22D24" w:rsidP="00B22D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Espíritu crítico, para avanzar con solvencia;</w:t>
      </w:r>
    </w:p>
    <w:p w:rsidR="00B22D24" w:rsidRPr="00B22D24" w:rsidRDefault="00B22D24" w:rsidP="00B22D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B22D24">
        <w:rPr>
          <w:rFonts w:ascii="Arial" w:hAnsi="Arial" w:cs="Arial"/>
          <w:sz w:val="24"/>
          <w:szCs w:val="24"/>
        </w:rPr>
        <w:t>El error es siempre un punto de partida; nunca una conclusión;</w:t>
      </w:r>
    </w:p>
    <w:p w:rsidR="00B22D24" w:rsidRDefault="00B22D24" w:rsidP="00B22D24">
      <w:pPr>
        <w:rPr>
          <w:rFonts w:ascii="Arial" w:hAnsi="Arial" w:cs="Arial"/>
          <w:sz w:val="24"/>
          <w:szCs w:val="24"/>
          <w:u w:val="single"/>
        </w:rPr>
      </w:pPr>
    </w:p>
    <w:p w:rsidR="00B22D24" w:rsidRDefault="00B22D24" w:rsidP="00B22D2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Generales:</w:t>
      </w:r>
    </w:p>
    <w:p w:rsidR="00B22D24" w:rsidRPr="00B22D24" w:rsidRDefault="00B22D24" w:rsidP="00B22D2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Relaciónar</w:t>
      </w:r>
      <w:proofErr w:type="spellEnd"/>
      <w:r>
        <w:rPr>
          <w:rFonts w:ascii="Arial" w:hAnsi="Arial" w:cs="Arial"/>
          <w:sz w:val="24"/>
          <w:szCs w:val="24"/>
        </w:rPr>
        <w:t xml:space="preserve"> los contenidos teóricos con las estrategias didácticas.</w:t>
      </w:r>
    </w:p>
    <w:p w:rsidR="00B22D24" w:rsidRPr="00B22D24" w:rsidRDefault="00B22D24" w:rsidP="00B22D2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Instalar el lenguaje específico del área, precisar su significado y la pertinencia de su utilización.</w:t>
      </w:r>
    </w:p>
    <w:p w:rsidR="00B22D24" w:rsidRPr="00B22D24" w:rsidRDefault="00B22D24" w:rsidP="00B22D2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Generalizar los procedimientos que permitan trabajar procesos de generalización.</w:t>
      </w:r>
    </w:p>
    <w:p w:rsidR="00B22D24" w:rsidRPr="00B22D24" w:rsidRDefault="00B22D24" w:rsidP="00B22D2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Diseñar algoritmos y estrategias de resolución de situaciones problemáticas.</w:t>
      </w:r>
    </w:p>
    <w:p w:rsidR="00B22D24" w:rsidRPr="00B22D24" w:rsidRDefault="00B22D24" w:rsidP="00B22D2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Relacionar la metodología de resolución de problemas con otros espacios curriculares y de la vida real. </w:t>
      </w:r>
    </w:p>
    <w:p w:rsidR="00B22D24" w:rsidRDefault="00B22D24" w:rsidP="00B22D24">
      <w:pPr>
        <w:rPr>
          <w:rFonts w:ascii="Arial" w:hAnsi="Arial" w:cs="Arial"/>
          <w:sz w:val="24"/>
          <w:szCs w:val="24"/>
        </w:rPr>
      </w:pPr>
    </w:p>
    <w:p w:rsidR="00B22D24" w:rsidRDefault="00B22D24" w:rsidP="00B22D2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Específicos: </w:t>
      </w:r>
    </w:p>
    <w:p w:rsidR="00B22D24" w:rsidRPr="00A21D42" w:rsidRDefault="00B22D24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Formular frente a un hecho concreto, el problema correspondiente</w:t>
      </w:r>
      <w:r w:rsidR="00A21D42">
        <w:rPr>
          <w:rFonts w:ascii="Arial" w:hAnsi="Arial" w:cs="Arial"/>
          <w:sz w:val="24"/>
          <w:szCs w:val="24"/>
        </w:rPr>
        <w:t>.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Aplicar los procesos de la investigación científica a experiencias sencillas.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Conocer los principios fundamentales de la mecánica clásica.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Analizar las posibles situaciones de equilibrio en cuerpos y partículas.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Adquirir y profundizar el significado y alcance de las magnitudes físicas: posición, desplazamiento, velocidad, aceleración. 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Comprender la ley de conservación de la energía. 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Cooperación, participación, interés y respeto en actividades que involucran el pensar y el quehacer matemático con el objeto de favorecer la construcción personal de cada uno de los conceptos involucrados. </w:t>
      </w:r>
    </w:p>
    <w:p w:rsidR="00A21D42" w:rsidRPr="00A21D42" w:rsidRDefault="00A21D42" w:rsidP="00B22D2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Cultivar la virtud a través del respeto, tolerancia y espíritu cristiano.</w:t>
      </w:r>
    </w:p>
    <w:p w:rsidR="00A21D42" w:rsidRDefault="00A21D42" w:rsidP="00A21D42">
      <w:pPr>
        <w:rPr>
          <w:rFonts w:ascii="Arial" w:hAnsi="Arial" w:cs="Arial"/>
          <w:sz w:val="24"/>
          <w:szCs w:val="24"/>
          <w:u w:val="single"/>
        </w:rPr>
      </w:pPr>
    </w:p>
    <w:p w:rsidR="00A21D42" w:rsidRDefault="00A21D42" w:rsidP="00A21D4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PROPÓSITO DEL DOCENTE</w:t>
      </w:r>
    </w:p>
    <w:p w:rsidR="00A21D42" w:rsidRDefault="00A21D42" w:rsidP="00A21D4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Favorecer la construcción del rol docente en el compromiso de articular teoría y práctica. </w:t>
      </w:r>
    </w:p>
    <w:p w:rsidR="00A21D42" w:rsidRDefault="00A21D42" w:rsidP="00A21D4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Fundamentar los conceptos a partir de diferentes concepciones pedagógicas-didácticas.</w:t>
      </w:r>
    </w:p>
    <w:p w:rsidR="00A21D42" w:rsidRDefault="00A21D42" w:rsidP="00A21D4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Proporcionar herramientas para elaborar </w:t>
      </w:r>
      <w:r w:rsidR="008B4ED4">
        <w:rPr>
          <w:rFonts w:ascii="Arial" w:hAnsi="Arial" w:cs="Arial"/>
          <w:sz w:val="24"/>
          <w:szCs w:val="24"/>
        </w:rPr>
        <w:t>propuestas de aprendizaje significativos.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5 ENCUADRE DEL DOCENTE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Se realizarán  diversas actividades participativas: trabajo en equipos, debates, discusión y confrontación de opiniones.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Guías de estudio dirigido. Trabajos prácticos de aplicación para cada unidad.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PRESENCIALES                    ACTIVIDADES NO PRESENCIALES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BÁSICAS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BÁSICAS</w:t>
      </w:r>
      <w:proofErr w:type="spellEnd"/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Autoaprendizaje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Tareas de investigación 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Nivelación                                                       Lecturas complementarias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Ampliación de conceptos                               Trabajos prácticos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situaciones                              Preparación de informes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Problemáticas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</w:p>
    <w:p w:rsidR="008B4ED4" w:rsidRDefault="004D7175" w:rsidP="008B4E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6 RE</w:t>
      </w:r>
      <w:r w:rsidR="008B4ED4">
        <w:rPr>
          <w:rFonts w:ascii="Arial" w:hAnsi="Arial" w:cs="Arial"/>
          <w:sz w:val="24"/>
          <w:szCs w:val="24"/>
          <w:u w:val="single"/>
        </w:rPr>
        <w:t>URSOS</w:t>
      </w:r>
    </w:p>
    <w:p w:rsidR="008B4ED4" w:rsidRDefault="008B4ED4" w:rsidP="008B4E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Los recursos que se implementarán para lograr el aprendizaje de los alumnos serán, entre otros, los siguientes: guías de estudio, módulos </w:t>
      </w:r>
      <w:r w:rsidR="004D7175">
        <w:rPr>
          <w:rFonts w:ascii="Arial" w:hAnsi="Arial" w:cs="Arial"/>
          <w:sz w:val="24"/>
          <w:szCs w:val="24"/>
        </w:rPr>
        <w:t xml:space="preserve">de aprendizajes, láminas, textos, etc. </w:t>
      </w:r>
    </w:p>
    <w:p w:rsidR="004D7175" w:rsidRDefault="004D7175" w:rsidP="008B4ED4">
      <w:pPr>
        <w:rPr>
          <w:rFonts w:ascii="Arial" w:hAnsi="Arial" w:cs="Arial"/>
          <w:sz w:val="24"/>
          <w:szCs w:val="24"/>
        </w:rPr>
      </w:pPr>
    </w:p>
    <w:p w:rsidR="004D7175" w:rsidRDefault="004D7175" w:rsidP="008B4E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 CONTENIDOS</w:t>
      </w:r>
    </w:p>
    <w:p w:rsidR="004D7175" w:rsidRDefault="004D7175" w:rsidP="008B4ED4">
      <w:pPr>
        <w:rPr>
          <w:rFonts w:ascii="Arial" w:hAnsi="Arial" w:cs="Arial"/>
          <w:sz w:val="24"/>
          <w:szCs w:val="24"/>
          <w:u w:val="single"/>
        </w:rPr>
      </w:pPr>
    </w:p>
    <w:p w:rsidR="004D7175" w:rsidRDefault="004D7175" w:rsidP="004D717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Unidad n°1: Estática</w:t>
      </w:r>
    </w:p>
    <w:p w:rsidR="004D7175" w:rsidRDefault="004D7175" w:rsidP="004D7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 de fuerza. Sistemas de fuerzas: composición en forma gráfica y analítica. Sistema mecánico en equilibrio. </w:t>
      </w:r>
    </w:p>
    <w:p w:rsidR="004D7175" w:rsidRDefault="004D7175" w:rsidP="004D717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Unidad n°2: Cinemática</w:t>
      </w:r>
    </w:p>
    <w:p w:rsidR="004D7175" w:rsidRDefault="004D7175" w:rsidP="004D7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Movimiento de una partícula. Tipos de movimientos: rectilíneo uniforme y uniformemente variado. Ecuaciones horarias. Gráficas características. </w:t>
      </w:r>
    </w:p>
    <w:p w:rsidR="004D7175" w:rsidRDefault="004D7175" w:rsidP="004D717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Unidad n°3: Dinámica y energía </w:t>
      </w:r>
    </w:p>
    <w:p w:rsidR="004D7175" w:rsidRDefault="004D7175" w:rsidP="004D7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Principios de la dinámica. Ecuación de equilibrio: sistema de cuerpos vinculados. Fuerza de rozamientos.</w:t>
      </w:r>
    </w:p>
    <w:p w:rsidR="004D7175" w:rsidRDefault="004D7175" w:rsidP="004D7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Energía: tipos, ecuaciones características. Leyes de conservación de la energía. </w:t>
      </w:r>
    </w:p>
    <w:p w:rsidR="004D7175" w:rsidRDefault="004D7175" w:rsidP="004D717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Unidad n°4: Astronomía</w:t>
      </w:r>
    </w:p>
    <w:p w:rsidR="004D7175" w:rsidRDefault="004D7175" w:rsidP="004D7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Conceptos básicos: fenómenos astronómicos, sistema solar, subsistemas</w:t>
      </w:r>
      <w:r w:rsidR="00952852">
        <w:rPr>
          <w:rFonts w:ascii="Arial" w:hAnsi="Arial" w:cs="Arial"/>
          <w:sz w:val="24"/>
          <w:szCs w:val="24"/>
        </w:rPr>
        <w:t xml:space="preserve"> tierra-luna y sol-tierra, calendarios.</w:t>
      </w:r>
    </w:p>
    <w:p w:rsidR="00952852" w:rsidRDefault="00952852" w:rsidP="004D7175">
      <w:pPr>
        <w:rPr>
          <w:rFonts w:ascii="Arial" w:hAnsi="Arial" w:cs="Arial"/>
          <w:sz w:val="24"/>
          <w:szCs w:val="24"/>
        </w:rPr>
      </w:pPr>
    </w:p>
    <w:p w:rsidR="00952852" w:rsidRDefault="00952852" w:rsidP="004D717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8 BIBLIOGRAFIA </w:t>
      </w:r>
    </w:p>
    <w:p w:rsidR="00952852" w:rsidRDefault="00952852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Blatt</w:t>
      </w:r>
      <w:proofErr w:type="spellEnd"/>
      <w:r>
        <w:rPr>
          <w:rFonts w:ascii="Arial" w:hAnsi="Arial" w:cs="Arial"/>
          <w:sz w:val="24"/>
          <w:szCs w:val="24"/>
        </w:rPr>
        <w:t xml:space="preserve"> Frank J. “Fundamentos de física”. Ed. Hall Hispanoamericana. México.1991.</w:t>
      </w:r>
    </w:p>
    <w:p w:rsidR="00952852" w:rsidRDefault="00952852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Ribeiro de Luz Antonio “Física general”. México. 4ta. edición 1998.</w:t>
      </w:r>
    </w:p>
    <w:p w:rsidR="00952852" w:rsidRDefault="00952852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Seway</w:t>
      </w:r>
      <w:proofErr w:type="spellEnd"/>
      <w:r>
        <w:rPr>
          <w:rFonts w:ascii="Arial" w:hAnsi="Arial" w:cs="Arial"/>
          <w:sz w:val="24"/>
          <w:szCs w:val="24"/>
        </w:rPr>
        <w:t xml:space="preserve"> Raymond. “Física” tomo I. 2da. Edición. Ed. </w:t>
      </w:r>
      <w:proofErr w:type="spellStart"/>
      <w:r>
        <w:rPr>
          <w:rFonts w:ascii="Arial" w:hAnsi="Arial" w:cs="Arial"/>
          <w:sz w:val="24"/>
          <w:szCs w:val="24"/>
        </w:rPr>
        <w:t>Mcgraw-hill</w:t>
      </w:r>
      <w:proofErr w:type="spellEnd"/>
      <w:r>
        <w:rPr>
          <w:rFonts w:ascii="Arial" w:hAnsi="Arial" w:cs="Arial"/>
          <w:sz w:val="24"/>
          <w:szCs w:val="24"/>
        </w:rPr>
        <w:t>. México. 1995</w:t>
      </w:r>
    </w:p>
    <w:p w:rsidR="00952852" w:rsidRDefault="00952852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Merino Graciela. “Didáctica de las ciencias”. Ed. El </w:t>
      </w:r>
      <w:proofErr w:type="gramStart"/>
      <w:r>
        <w:rPr>
          <w:rFonts w:ascii="Arial" w:hAnsi="Arial" w:cs="Arial"/>
          <w:sz w:val="24"/>
          <w:szCs w:val="24"/>
        </w:rPr>
        <w:t>Ateneo</w:t>
      </w:r>
      <w:proofErr w:type="gramEnd"/>
      <w:r>
        <w:rPr>
          <w:rFonts w:ascii="Arial" w:hAnsi="Arial" w:cs="Arial"/>
          <w:sz w:val="24"/>
          <w:szCs w:val="24"/>
        </w:rPr>
        <w:t>. Bs. As. 1992</w:t>
      </w:r>
    </w:p>
    <w:p w:rsidR="00645479" w:rsidRDefault="00645479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Benlloch</w:t>
      </w:r>
      <w:proofErr w:type="spellEnd"/>
      <w:r>
        <w:rPr>
          <w:rFonts w:ascii="Arial" w:hAnsi="Arial" w:cs="Arial"/>
          <w:sz w:val="24"/>
          <w:szCs w:val="24"/>
        </w:rPr>
        <w:t xml:space="preserve"> M. “Por un aprendizaje constructivista de las ciencias”. Ed. Troquel 1970</w:t>
      </w:r>
    </w:p>
    <w:p w:rsidR="00645479" w:rsidRDefault="00645479" w:rsidP="0095285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Carreto María. “Construir y enseñar las ciencias experimentales”. Ed. </w:t>
      </w:r>
      <w:proofErr w:type="spellStart"/>
      <w:r>
        <w:rPr>
          <w:rFonts w:ascii="Arial" w:hAnsi="Arial" w:cs="Arial"/>
          <w:sz w:val="24"/>
          <w:szCs w:val="24"/>
        </w:rPr>
        <w:t>Aique</w:t>
      </w:r>
      <w:proofErr w:type="spellEnd"/>
      <w:r>
        <w:rPr>
          <w:rFonts w:ascii="Arial" w:hAnsi="Arial" w:cs="Arial"/>
          <w:sz w:val="24"/>
          <w:szCs w:val="24"/>
        </w:rPr>
        <w:t xml:space="preserve"> Bs. As. 1997</w:t>
      </w:r>
    </w:p>
    <w:p w:rsidR="00A42F69" w:rsidRDefault="00A42F69" w:rsidP="00A42F69">
      <w:pPr>
        <w:rPr>
          <w:rFonts w:ascii="Arial" w:hAnsi="Arial" w:cs="Arial"/>
          <w:sz w:val="24"/>
          <w:szCs w:val="24"/>
        </w:rPr>
      </w:pPr>
    </w:p>
    <w:p w:rsidR="00A42F69" w:rsidRDefault="00A42F69" w:rsidP="00A42F6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9 PRESUPUESTO DE TIEMPO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42F69" w:rsidTr="00A42F69">
        <w:trPr>
          <w:trHeight w:val="393"/>
        </w:trPr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</w:t>
            </w:r>
          </w:p>
        </w:tc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</w:tr>
      <w:tr w:rsidR="00A42F69" w:rsidTr="00A42F69">
        <w:trPr>
          <w:trHeight w:val="384"/>
        </w:trPr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marzo al 05 de julio</w:t>
            </w:r>
          </w:p>
        </w:tc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y segunda</w:t>
            </w:r>
          </w:p>
        </w:tc>
      </w:tr>
      <w:tr w:rsidR="00A42F69" w:rsidTr="00A42F69">
        <w:trPr>
          <w:trHeight w:val="387"/>
        </w:trPr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 agosto al 25 de octubre</w:t>
            </w:r>
          </w:p>
        </w:tc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</w:t>
            </w:r>
          </w:p>
        </w:tc>
      </w:tr>
      <w:tr w:rsidR="00A42F69" w:rsidTr="00A42F69">
        <w:trPr>
          <w:trHeight w:val="534"/>
        </w:trPr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noviembre al 15 de noviembre</w:t>
            </w:r>
          </w:p>
        </w:tc>
        <w:tc>
          <w:tcPr>
            <w:tcW w:w="4489" w:type="dxa"/>
          </w:tcPr>
          <w:p w:rsidR="00A42F69" w:rsidRDefault="00A42F69" w:rsidP="00A42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Cuarta </w:t>
            </w:r>
          </w:p>
        </w:tc>
      </w:tr>
    </w:tbl>
    <w:p w:rsidR="00A42F69" w:rsidRDefault="00A42F69" w:rsidP="00A42F69">
      <w:pPr>
        <w:rPr>
          <w:rFonts w:ascii="Arial" w:hAnsi="Arial" w:cs="Arial"/>
          <w:sz w:val="24"/>
          <w:szCs w:val="24"/>
        </w:rPr>
      </w:pPr>
    </w:p>
    <w:p w:rsidR="00A42F69" w:rsidRDefault="00A42F69" w:rsidP="00A4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10 EVALUACION Y PROMOCION </w:t>
      </w:r>
    </w:p>
    <w:p w:rsidR="00A42F69" w:rsidRDefault="00A42F69" w:rsidP="00A4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Se realizará una evaluación continua. En el </w:t>
      </w:r>
      <w:r>
        <w:rPr>
          <w:rFonts w:ascii="Arial" w:hAnsi="Arial" w:cs="Arial"/>
          <w:i/>
          <w:sz w:val="24"/>
          <w:szCs w:val="24"/>
          <w:u w:val="single"/>
        </w:rPr>
        <w:t>inicio</w:t>
      </w:r>
      <w:r>
        <w:rPr>
          <w:rFonts w:ascii="Arial" w:hAnsi="Arial" w:cs="Arial"/>
          <w:sz w:val="24"/>
          <w:szCs w:val="24"/>
        </w:rPr>
        <w:t xml:space="preserve"> será referida a la evolución individual y grupal como diagnostico de punto de partida.</w:t>
      </w:r>
    </w:p>
    <w:p w:rsidR="00A42F69" w:rsidRDefault="00A42F69" w:rsidP="00A4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i/>
          <w:sz w:val="24"/>
          <w:szCs w:val="24"/>
          <w:u w:val="single"/>
        </w:rPr>
        <w:t>Durante: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siguiendo el proceso </w:t>
      </w:r>
      <w:r w:rsidR="00B71124">
        <w:rPr>
          <w:rFonts w:ascii="Arial" w:hAnsi="Arial" w:cs="Arial"/>
          <w:sz w:val="24"/>
          <w:szCs w:val="24"/>
        </w:rPr>
        <w:t xml:space="preserve">de aprendizaje y las producciones de nuestros alumnos. </w:t>
      </w:r>
      <w:r w:rsidR="00B71124">
        <w:rPr>
          <w:rFonts w:ascii="Arial" w:hAnsi="Arial" w:cs="Arial"/>
          <w:i/>
          <w:sz w:val="24"/>
          <w:szCs w:val="24"/>
          <w:u w:val="single"/>
        </w:rPr>
        <w:t xml:space="preserve">Final: </w:t>
      </w:r>
      <w:r w:rsidR="00B71124">
        <w:rPr>
          <w:rFonts w:ascii="Arial" w:hAnsi="Arial" w:cs="Arial"/>
          <w:sz w:val="24"/>
          <w:szCs w:val="24"/>
        </w:rPr>
        <w:t>integrando y revisando lo a</w:t>
      </w:r>
      <w:r w:rsidR="00B51D63">
        <w:rPr>
          <w:rFonts w:ascii="Arial" w:hAnsi="Arial" w:cs="Arial"/>
          <w:sz w:val="24"/>
          <w:szCs w:val="24"/>
        </w:rPr>
        <w:t xml:space="preserve">prendido a través de evaluaciones individuales y escritas. </w:t>
      </w:r>
    </w:p>
    <w:p w:rsidR="00B51D63" w:rsidRDefault="00B51D63" w:rsidP="00A4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Para poder acreditar el espacio se requiere:</w:t>
      </w:r>
    </w:p>
    <w:p w:rsidR="00B51D63" w:rsidRDefault="00B51D63" w:rsidP="00B51D6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80% de asistencia.</w:t>
      </w:r>
    </w:p>
    <w:p w:rsidR="00B51D63" w:rsidRDefault="00B51D63" w:rsidP="00B51D6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prácticos aprobados.</w:t>
      </w:r>
    </w:p>
    <w:p w:rsidR="00B51D63" w:rsidRPr="00B51D63" w:rsidRDefault="00B51D63" w:rsidP="00B51D6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parciales escritos e individuales aprobados (uno por cuatrimestre)</w:t>
      </w:r>
    </w:p>
    <w:sectPr w:rsidR="00B51D63" w:rsidRPr="00B51D63" w:rsidSect="005E1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9B8"/>
    <w:multiLevelType w:val="hybridMultilevel"/>
    <w:tmpl w:val="58029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10D3"/>
    <w:multiLevelType w:val="hybridMultilevel"/>
    <w:tmpl w:val="42807E2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43AD7"/>
    <w:multiLevelType w:val="hybridMultilevel"/>
    <w:tmpl w:val="0C465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313B8"/>
    <w:multiLevelType w:val="hybridMultilevel"/>
    <w:tmpl w:val="757EBD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6B4F"/>
    <w:multiLevelType w:val="hybridMultilevel"/>
    <w:tmpl w:val="07C8BDB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13FC3"/>
    <w:multiLevelType w:val="hybridMultilevel"/>
    <w:tmpl w:val="DDB27780"/>
    <w:lvl w:ilvl="0" w:tplc="2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6C0400F"/>
    <w:multiLevelType w:val="hybridMultilevel"/>
    <w:tmpl w:val="81A61A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712386"/>
    <w:multiLevelType w:val="hybridMultilevel"/>
    <w:tmpl w:val="2BDAD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7526"/>
    <w:multiLevelType w:val="hybridMultilevel"/>
    <w:tmpl w:val="3BF0C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67B"/>
    <w:rsid w:val="001C3490"/>
    <w:rsid w:val="002A3E93"/>
    <w:rsid w:val="0038345F"/>
    <w:rsid w:val="004D7175"/>
    <w:rsid w:val="005B267B"/>
    <w:rsid w:val="005E12F4"/>
    <w:rsid w:val="00645479"/>
    <w:rsid w:val="006E49B8"/>
    <w:rsid w:val="00877966"/>
    <w:rsid w:val="00880329"/>
    <w:rsid w:val="008B4ED4"/>
    <w:rsid w:val="00952852"/>
    <w:rsid w:val="00A21D42"/>
    <w:rsid w:val="00A42F69"/>
    <w:rsid w:val="00B22D24"/>
    <w:rsid w:val="00B51D63"/>
    <w:rsid w:val="00B71124"/>
    <w:rsid w:val="00C66B42"/>
    <w:rsid w:val="00DE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D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raulperuzzo</dc:creator>
  <cp:lastModifiedBy>Colossus User</cp:lastModifiedBy>
  <cp:revision>2</cp:revision>
  <dcterms:created xsi:type="dcterms:W3CDTF">2011-12-17T23:55:00Z</dcterms:created>
  <dcterms:modified xsi:type="dcterms:W3CDTF">2011-12-17T23:55:00Z</dcterms:modified>
</cp:coreProperties>
</file>